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50" w:after="300" w:line="600" w:lineRule="atLeast"/>
        <w:jc w:val="center"/>
        <w:outlineLvl w:val="0"/>
        <w:rPr>
          <w:rFonts w:ascii="宋体" w:hAnsi="宋体" w:eastAsia="宋体" w:cs="Times New Roman"/>
          <w:b/>
          <w:bCs/>
          <w:kern w:val="36"/>
          <w:sz w:val="39"/>
          <w:szCs w:val="39"/>
        </w:rPr>
      </w:pPr>
      <w:r>
        <w:rPr>
          <w:rFonts w:hint="eastAsia" w:ascii="宋体" w:hAnsi="宋体" w:eastAsia="宋体" w:cs="宋体"/>
          <w:b/>
          <w:bCs/>
          <w:kern w:val="36"/>
          <w:sz w:val="39"/>
          <w:szCs w:val="39"/>
        </w:rPr>
        <w:t>天津市北辰区气象局</w:t>
      </w:r>
      <w:r>
        <w:rPr>
          <w:rFonts w:ascii="宋体" w:hAnsi="宋体" w:eastAsia="宋体" w:cs="宋体"/>
          <w:b/>
          <w:bCs/>
          <w:kern w:val="36"/>
          <w:sz w:val="39"/>
          <w:szCs w:val="39"/>
        </w:rPr>
        <w:t>202</w:t>
      </w:r>
      <w:r>
        <w:rPr>
          <w:rFonts w:hint="eastAsia" w:ascii="宋体" w:hAnsi="宋体" w:eastAsia="宋体" w:cs="宋体"/>
          <w:b/>
          <w:bCs/>
          <w:kern w:val="36"/>
          <w:sz w:val="39"/>
          <w:szCs w:val="39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kern w:val="36"/>
          <w:sz w:val="39"/>
          <w:szCs w:val="39"/>
        </w:rPr>
        <w:t>年政府信息</w:t>
      </w:r>
      <w:r>
        <w:rPr>
          <w:rFonts w:hint="eastAsia" w:ascii="宋体" w:hAnsi="宋体" w:eastAsia="宋体" w:cs="宋体"/>
          <w:b/>
          <w:bCs/>
          <w:kern w:val="36"/>
          <w:sz w:val="39"/>
          <w:szCs w:val="39"/>
        </w:rPr>
        <w:br w:type="textWrapping"/>
      </w:r>
      <w:r>
        <w:rPr>
          <w:rFonts w:hint="eastAsia" w:ascii="宋体" w:hAnsi="宋体" w:eastAsia="宋体" w:cs="宋体"/>
          <w:b/>
          <w:bCs/>
          <w:kern w:val="36"/>
          <w:sz w:val="39"/>
          <w:szCs w:val="39"/>
        </w:rPr>
        <w:t>公开工作年度报告</w:t>
      </w:r>
    </w:p>
    <w:p>
      <w:pPr>
        <w:widowControl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行政诉讼情况、存在的主要问题及改进情况等方面。</w:t>
      </w:r>
    </w:p>
    <w:p>
      <w:pPr>
        <w:widowControl/>
        <w:shd w:val="clear" w:color="auto" w:fill="FFFFFF"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行政诉讼情况、存在的主要问题及改进情况等方面。</w:t>
      </w:r>
    </w:p>
    <w:p>
      <w:pPr>
        <w:widowControl/>
        <w:shd w:val="clear" w:color="auto" w:fill="FFFFFF"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本报告中所列数据的统计期限自202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年1月1日起至202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年12月31日止。本报告的电子版可以在天津市气象局网站（http://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"http://www.tjqx.gov.cn/"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0000FF"/>
          <w:kern w:val="0"/>
          <w:sz w:val="32"/>
          <w:szCs w:val="32"/>
          <w:u w:val="single"/>
          <w:shd w:val="clear" w:color="auto" w:fill="FFFFFF"/>
        </w:rPr>
        <w:t>tj.cma.gov.cn</w:t>
      </w:r>
      <w:r>
        <w:rPr>
          <w:rFonts w:hint="eastAsia" w:ascii="仿宋_GB2312" w:hAnsi="仿宋_GB2312" w:eastAsia="仿宋_GB2312" w:cs="仿宋_GB2312"/>
          <w:color w:val="0000FF"/>
          <w:kern w:val="0"/>
          <w:sz w:val="32"/>
          <w:szCs w:val="32"/>
          <w:u w:val="single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）上下载。如对本年度报告有任何疑问，请与北辰区气象局办公室联系（地址：北辰区延吉道东头；邮编：300400；联系电话：022-86915105）。</w:t>
      </w:r>
    </w:p>
    <w:p>
      <w:pPr>
        <w:widowControl/>
        <w:shd w:val="clear" w:color="auto" w:fill="FFFFFF"/>
        <w:spacing w:line="561" w:lineRule="atLeast"/>
        <w:ind w:firstLine="641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年，北辰区气象局认真贯彻落实新修订的《中华人民共和国政府信息公开条例》，扎实推进政府信息公开工作。北辰区气象局办公室作为北辰区气象局信息公开工作主管部门，在北辰区气象局党组的领导下，负责开展气象部门信息公开工作。局办公室作为北辰区气象局信息公开工作机构，负责落实《北辰区气象局政府信息公开办法》、《北辰区气象局政府信息公开指南》和《北辰区气象局政府信息公开目录》等制度规范；在天津市气象局门户网站建立了政务公开专栏，集中展示北辰区气象局主动公开的政府信息。</w:t>
      </w:r>
    </w:p>
    <w:p>
      <w:pPr>
        <w:widowControl/>
        <w:shd w:val="clear" w:color="auto" w:fill="FFFFFF"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北辰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区气象局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通过天津市气象局政务管理信息平台发布了《北辰区气象局执行标准清单》，由于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政府信息公开工作未纳入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北辰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区政府信息管理平台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，年初采取申请代发的方式在北辰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区政府信息管理平台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发布了《气象局2022年法治政府建设情况报告》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。</w:t>
      </w:r>
    </w:p>
    <w:p>
      <w:pPr>
        <w:widowControl/>
        <w:shd w:val="clear" w:color="auto" w:fill="FFFFFF"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二、主动公开政府信息情况</w:t>
      </w:r>
    </w:p>
    <w:tbl>
      <w:tblPr>
        <w:tblStyle w:val="4"/>
        <w:tblW w:w="975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8"/>
        <w:gridCol w:w="2342"/>
        <w:gridCol w:w="2342"/>
        <w:gridCol w:w="27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  <w:jc w:val="center"/>
        </w:trPr>
        <w:tc>
          <w:tcPr>
            <w:tcW w:w="97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制发件数</w:t>
            </w:r>
          </w:p>
        </w:tc>
        <w:tc>
          <w:tcPr>
            <w:tcW w:w="23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本年废止件数</w:t>
            </w:r>
          </w:p>
        </w:tc>
        <w:tc>
          <w:tcPr>
            <w:tcW w:w="27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规章</w:t>
            </w:r>
          </w:p>
        </w:tc>
        <w:tc>
          <w:tcPr>
            <w:tcW w:w="234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　　0</w:t>
            </w:r>
          </w:p>
        </w:tc>
        <w:tc>
          <w:tcPr>
            <w:tcW w:w="234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　0</w:t>
            </w:r>
          </w:p>
        </w:tc>
        <w:tc>
          <w:tcPr>
            <w:tcW w:w="27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行政规范性文件</w:t>
            </w:r>
          </w:p>
        </w:tc>
        <w:tc>
          <w:tcPr>
            <w:tcW w:w="234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　　0</w:t>
            </w:r>
          </w:p>
        </w:tc>
        <w:tc>
          <w:tcPr>
            <w:tcW w:w="234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　0</w:t>
            </w:r>
          </w:p>
        </w:tc>
        <w:tc>
          <w:tcPr>
            <w:tcW w:w="27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97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42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742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97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42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742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742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97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42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  <w:jc w:val="center"/>
        </w:trPr>
        <w:tc>
          <w:tcPr>
            <w:tcW w:w="232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742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　0</w:t>
            </w:r>
          </w:p>
        </w:tc>
      </w:tr>
    </w:tbl>
    <w:p>
      <w:pPr>
        <w:widowControl/>
        <w:shd w:val="clear" w:color="auto" w:fill="FFFFFF"/>
        <w:spacing w:line="561" w:lineRule="atLeast"/>
        <w:ind w:firstLine="321" w:firstLineChars="100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三、收到和处理政府信息公开申请情况</w:t>
      </w:r>
    </w:p>
    <w:tbl>
      <w:tblPr>
        <w:tblStyle w:val="4"/>
        <w:tblW w:w="972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1027"/>
        <w:gridCol w:w="3312"/>
        <w:gridCol w:w="561"/>
        <w:gridCol w:w="561"/>
        <w:gridCol w:w="558"/>
        <w:gridCol w:w="558"/>
        <w:gridCol w:w="558"/>
        <w:gridCol w:w="1071"/>
        <w:gridCol w:w="8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double" w:color="C0C0C0" w:sz="6" w:space="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479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33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832" w:type="dxa"/>
            <w:vMerge w:val="restart"/>
            <w:tcBorders>
              <w:top w:val="single" w:color="000000" w:sz="8" w:space="0"/>
              <w:left w:val="single" w:color="000000" w:sz="8" w:space="0"/>
              <w:bottom w:val="double" w:color="C0C0C0" w:sz="6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商业</w:t>
            </w:r>
          </w:p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企业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科研</w:t>
            </w:r>
          </w:p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机构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double" w:color="C0C0C0" w:sz="6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2" w:type="dxa"/>
            <w:vMerge w:val="restart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42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42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44" w:type="dxa"/>
            <w:vMerge w:val="restart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（五）不予处理</w:t>
            </w: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double" w:color="C0C0C0" w:sz="6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44" w:type="dxa"/>
            <w:vMerge w:val="restart"/>
            <w:tcBorders>
              <w:top w:val="double" w:color="C0C0C0" w:sz="6" w:space="0"/>
              <w:left w:val="single" w:color="000000" w:sz="8" w:space="0"/>
              <w:bottom w:val="double" w:color="C0C0C0" w:sz="6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double" w:color="C0C0C0" w:sz="6" w:space="0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double" w:color="C0C0C0" w:sz="6" w:space="0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452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3.其他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double" w:color="C0C0C0" w:sz="6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429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111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  <w:tc>
          <w:tcPr>
            <w:tcW w:w="8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0</w:t>
            </w:r>
          </w:p>
        </w:tc>
      </w:tr>
    </w:tbl>
    <w:p>
      <w:pPr>
        <w:widowControl/>
        <w:shd w:val="clear" w:color="auto" w:fill="FFFFFF"/>
        <w:spacing w:line="561" w:lineRule="atLeast"/>
        <w:ind w:firstLine="321" w:firstLineChars="100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四、政府信息公开行政复议、行政诉讼情况</w:t>
      </w:r>
    </w:p>
    <w:tbl>
      <w:tblPr>
        <w:tblStyle w:val="4"/>
        <w:tblW w:w="948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431"/>
        <w:gridCol w:w="431"/>
        <w:gridCol w:w="431"/>
        <w:gridCol w:w="1293"/>
        <w:gridCol w:w="542"/>
        <w:gridCol w:w="431"/>
        <w:gridCol w:w="431"/>
        <w:gridCol w:w="431"/>
        <w:gridCol w:w="1293"/>
        <w:gridCol w:w="431"/>
        <w:gridCol w:w="431"/>
        <w:gridCol w:w="431"/>
        <w:gridCol w:w="431"/>
        <w:gridCol w:w="150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2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504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3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34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纠正</w:t>
            </w:r>
          </w:p>
        </w:tc>
        <w:tc>
          <w:tcPr>
            <w:tcW w:w="3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</w:p>
        </w:tc>
        <w:tc>
          <w:tcPr>
            <w:tcW w:w="3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尚未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审结</w:t>
            </w:r>
          </w:p>
        </w:tc>
        <w:tc>
          <w:tcPr>
            <w:tcW w:w="3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总计</w:t>
            </w:r>
          </w:p>
        </w:tc>
        <w:tc>
          <w:tcPr>
            <w:tcW w:w="243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243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维持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纠正</w:t>
            </w:r>
          </w:p>
        </w:tc>
        <w:tc>
          <w:tcPr>
            <w:tcW w:w="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</w:p>
        </w:tc>
        <w:tc>
          <w:tcPr>
            <w:tcW w:w="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尚未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审结</w:t>
            </w:r>
          </w:p>
        </w:tc>
        <w:tc>
          <w:tcPr>
            <w:tcW w:w="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总计</w:t>
            </w:r>
          </w:p>
        </w:tc>
        <w:tc>
          <w:tcPr>
            <w:tcW w:w="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维持</w:t>
            </w:r>
          </w:p>
        </w:tc>
        <w:tc>
          <w:tcPr>
            <w:tcW w:w="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纠正</w:t>
            </w:r>
          </w:p>
        </w:tc>
        <w:tc>
          <w:tcPr>
            <w:tcW w:w="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其他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结果</w:t>
            </w:r>
          </w:p>
        </w:tc>
        <w:tc>
          <w:tcPr>
            <w:tcW w:w="3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尚未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审结</w:t>
            </w:r>
          </w:p>
        </w:tc>
        <w:tc>
          <w:tcPr>
            <w:tcW w:w="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36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48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  <w:tc>
          <w:tcPr>
            <w:tcW w:w="3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</w:rPr>
              <w:t>0</w:t>
            </w:r>
          </w:p>
        </w:tc>
      </w:tr>
    </w:tbl>
    <w:p>
      <w:pPr>
        <w:widowControl/>
        <w:shd w:val="clear" w:color="auto" w:fill="FFFFFF"/>
        <w:spacing w:line="505" w:lineRule="atLeast"/>
        <w:ind w:firstLine="584"/>
        <w:jc w:val="left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</w:p>
    <w:p>
      <w:pPr>
        <w:widowControl/>
        <w:shd w:val="clear" w:color="auto" w:fill="FFFFFF"/>
        <w:spacing w:line="561" w:lineRule="atLeast"/>
        <w:ind w:firstLine="641"/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444444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444444"/>
          <w:kern w:val="0"/>
          <w:sz w:val="32"/>
          <w:szCs w:val="32"/>
        </w:rPr>
        <w:t>年北辰区气象局在政府信息公开工作方面加强了组织领导，丰富公开内容，取得了一定的成效，但尚存在一些不足。主要表现在：主动公开工作的日常化、及时性有待进一步加强。</w:t>
      </w:r>
    </w:p>
    <w:p>
      <w:pPr>
        <w:pStyle w:val="9"/>
        <w:spacing w:before="0" w:beforeAutospacing="0" w:after="0" w:afterAutospacing="0" w:line="561" w:lineRule="atLeas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444444"/>
          <w:sz w:val="32"/>
          <w:szCs w:val="32"/>
        </w:rPr>
        <w:t>年，北辰区气象局将进一步贯彻落实新修订的《中华人民共和国政府信息公开条例》，认真分析研究公众对气象部门政府信息的需求状况，努</w:t>
      </w:r>
      <w:r>
        <w:rPr>
          <w:rFonts w:hint="eastAsia" w:ascii="仿宋_GB2312" w:hAnsi="仿宋_GB2312" w:eastAsia="仿宋_GB2312" w:cs="仿宋_GB2312"/>
          <w:sz w:val="32"/>
          <w:szCs w:val="32"/>
        </w:rPr>
        <w:t>力满足公众对我市气象部门政府信息的要求；进一步加强政府信息公开工作制度建设，促进政府信息公开工作制度化、规范化和常态化；加强人员培训，提高政府信息公开工作水平。</w:t>
      </w:r>
    </w:p>
    <w:p>
      <w:pPr>
        <w:pStyle w:val="9"/>
        <w:spacing w:before="0" w:beforeAutospacing="0" w:after="0" w:afterAutospacing="0" w:line="561" w:lineRule="atLeast"/>
        <w:ind w:firstLine="641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六、其他需要报告的事项</w:t>
      </w:r>
    </w:p>
    <w:p>
      <w:pPr>
        <w:pStyle w:val="9"/>
        <w:spacing w:before="0" w:beforeAutospacing="0" w:after="0" w:afterAutospacing="0" w:line="561" w:lineRule="atLeast"/>
        <w:ind w:firstLine="64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无其他需要报告的事项。</w:t>
      </w:r>
    </w:p>
    <w:p>
      <w:pPr>
        <w:pStyle w:val="9"/>
        <w:spacing w:before="0" w:beforeAutospacing="0" w:after="0" w:afterAutospacing="0" w:line="195" w:lineRule="atLeas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9"/>
        <w:spacing w:before="0" w:beforeAutospacing="0" w:after="0" w:afterAutospacing="0" w:line="195" w:lineRule="atLeas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9"/>
        <w:spacing w:before="0" w:beforeAutospacing="0" w:after="0" w:afterAutospacing="0" w:line="195" w:lineRule="atLeas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 w:line="561" w:lineRule="atLeast"/>
        <w:ind w:firstLine="482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                                    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天津市北辰区气象局</w:t>
      </w:r>
    </w:p>
    <w:p>
      <w:pPr>
        <w:pStyle w:val="3"/>
        <w:shd w:val="clear" w:color="auto" w:fill="FFFFFF"/>
        <w:spacing w:before="0" w:beforeAutospacing="0" w:after="0" w:afterAutospacing="0" w:line="561" w:lineRule="atLeast"/>
        <w:ind w:right="159" w:firstLine="641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年1月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</w:t>
      </w:r>
    </w:p>
    <w:p>
      <w:pPr>
        <w:pStyle w:val="9"/>
        <w:spacing w:before="0" w:beforeAutospacing="0" w:after="0" w:afterAutospacing="0" w:line="195" w:lineRule="atLeast"/>
        <w:rPr>
          <w:rFonts w:hint="eastAsia" w:ascii="仿宋_GB2312" w:hAnsi="仿宋_GB2312" w:eastAsia="仿宋_GB2312" w:cs="仿宋_GB2312"/>
          <w:sz w:val="20"/>
          <w:szCs w:val="20"/>
        </w:rPr>
      </w:pPr>
    </w:p>
    <w:p>
      <w:pPr>
        <w:widowControl/>
        <w:shd w:val="clear" w:color="auto" w:fill="FFFFFF"/>
        <w:spacing w:line="561" w:lineRule="atLeast"/>
        <w:ind w:firstLine="641"/>
        <w:jc w:val="left"/>
        <w:rPr>
          <w:rFonts w:hint="eastAsia" w:ascii="仿宋_GB2312" w:hAnsi="仿宋_GB2312" w:eastAsia="仿宋_GB2312" w:cs="仿宋_GB2312"/>
          <w:color w:val="444444"/>
          <w:kern w:val="0"/>
          <w:sz w:val="20"/>
          <w:szCs w:val="20"/>
        </w:rPr>
      </w:pP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mNjMyNzE2YTY3Njg3YTJlYjU1YWMxYmI4Y2Y2ZmUifQ=="/>
  </w:docVars>
  <w:rsids>
    <w:rsidRoot w:val="008F086B"/>
    <w:rsid w:val="00302089"/>
    <w:rsid w:val="003450E7"/>
    <w:rsid w:val="004E7715"/>
    <w:rsid w:val="00545E01"/>
    <w:rsid w:val="005C7F57"/>
    <w:rsid w:val="005E00A1"/>
    <w:rsid w:val="006650DE"/>
    <w:rsid w:val="006E3063"/>
    <w:rsid w:val="008F086B"/>
    <w:rsid w:val="00EA0DC5"/>
    <w:rsid w:val="00FB784C"/>
    <w:rsid w:val="06AF2698"/>
    <w:rsid w:val="0C4E177F"/>
    <w:rsid w:val="113B4581"/>
    <w:rsid w:val="5CD050B5"/>
    <w:rsid w:val="62A756B5"/>
    <w:rsid w:val="729D20A3"/>
    <w:rsid w:val="78BE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link w:val="8"/>
    <w:autoRedefine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autoRedefine/>
    <w:semiHidden/>
    <w:qFormat/>
    <w:uiPriority w:val="99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99"/>
    <w:rPr>
      <w:b/>
      <w:bCs/>
    </w:rPr>
  </w:style>
  <w:style w:type="character" w:styleId="7">
    <w:name w:val="Hyperlink"/>
    <w:basedOn w:val="5"/>
    <w:autoRedefine/>
    <w:semiHidden/>
    <w:qFormat/>
    <w:uiPriority w:val="99"/>
    <w:rPr>
      <w:color w:val="0000FF"/>
      <w:u w:val="single"/>
    </w:rPr>
  </w:style>
  <w:style w:type="character" w:customStyle="1" w:styleId="8">
    <w:name w:val="Heading 1 Char"/>
    <w:basedOn w:val="5"/>
    <w:link w:val="2"/>
    <w:autoRedefine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9">
    <w:name w:val="cjk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5</Pages>
  <Words>344</Words>
  <Characters>1965</Characters>
  <Lines>0</Lines>
  <Paragraphs>0</Paragraphs>
  <TotalTime>20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2023-01-11T09:24:00Z</dcterms:created>
  <dc:creator>AutoBVT</dc:creator>
  <cp:lastModifiedBy>张绍祥</cp:lastModifiedBy>
  <dcterms:modified xsi:type="dcterms:W3CDTF">2024-01-05T03:01:55Z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46AA81973CE44AB1954F6B84DC91D422_13</vt:lpwstr>
  </property>
</Properties>
</file>