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天津市人工影响天气办公室</w:t>
      </w:r>
    </w:p>
    <w:p>
      <w:pPr>
        <w:autoSpaceDE w:val="0"/>
        <w:autoSpaceDN w:val="0"/>
        <w:adjustRightInd w:val="0"/>
        <w:jc w:val="center"/>
        <w:rPr>
          <w:rFonts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2023年度部门决算</w:t>
      </w: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580" w:lineRule="exact"/>
        <w:jc w:val="center"/>
        <w:rPr>
          <w:rFonts w:ascii="Times New Roman" w:hAnsi="Times New Roman" w:eastAsia="黑体" w:cs="黑体"/>
          <w:sz w:val="30"/>
          <w:szCs w:val="30"/>
          <w:highlight w:val="none"/>
        </w:rPr>
      </w:pP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pPr>
        <w:autoSpaceDE w:val="0"/>
        <w:autoSpaceDN w:val="0"/>
        <w:adjustRightInd w:val="0"/>
        <w:spacing w:line="600" w:lineRule="exact"/>
        <w:jc w:val="left"/>
        <w:rPr>
          <w:rFonts w:ascii="Times New Roman" w:hAnsi="Times New Roman" w:eastAsia="黑体" w:cs="黑体"/>
          <w:kern w:val="0"/>
          <w:sz w:val="30"/>
          <w:szCs w:val="30"/>
          <w:highlight w:val="none"/>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lang w:val="en"/>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lang w:val="en"/>
        </w:rPr>
      </w:pPr>
      <w:r>
        <w:rPr>
          <w:rFonts w:hint="eastAsia" w:ascii="Times New Roman" w:hAnsi="Times New Roman" w:eastAsia="方正小标宋简体" w:cs="方正小标宋简体"/>
          <w:kern w:val="0"/>
          <w:sz w:val="30"/>
          <w:szCs w:val="30"/>
          <w:highlight w:val="none"/>
          <w:lang w:val="en"/>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val="en"/>
        </w:rPr>
        <w:t>名词解释</w:t>
      </w:r>
    </w:p>
    <w:p>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第一部分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概</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况</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一、主要职责</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负责我市人工影响天气工作的日常管理，负责有关技术装备和弹药的购置，调配和管理，开展有关科学实验，技术开发和人员培训。</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天津市人工影响天气办公室内设2个办公室（党建办）和业务科；下辖</w:t>
      </w:r>
      <w:r>
        <w:rPr>
          <w:rFonts w:hint="eastAsia" w:ascii="Times New Roman" w:hAnsi="Times New Roman" w:eastAsia="仿宋_GB2312" w:cs="仿宋_GB2312"/>
          <w:sz w:val="30"/>
          <w:szCs w:val="30"/>
          <w:highlight w:val="none"/>
          <w:lang w:val="en-US" w:eastAsia="zh-CN"/>
        </w:rPr>
        <w:t>0</w:t>
      </w:r>
      <w:r>
        <w:rPr>
          <w:rFonts w:hint="eastAsia" w:ascii="Times New Roman" w:hAnsi="Times New Roman" w:eastAsia="仿宋_GB2312" w:cs="仿宋_GB2312"/>
          <w:sz w:val="30"/>
          <w:szCs w:val="30"/>
          <w:highlight w:val="none"/>
          <w:lang w:eastAsia="zh-CN"/>
        </w:rPr>
        <w:t>个预算单位。纳入天津市人工影响天气办公室2023年度部门决算编制范围的单位包括：</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天津市人工影响天气办公室部门本级</w:t>
      </w:r>
    </w:p>
    <w:p>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黑体" w:cs="黑体"/>
          <w:b/>
          <w:bCs/>
          <w:kern w:val="0"/>
          <w:sz w:val="30"/>
          <w:szCs w:val="30"/>
          <w:highlight w:val="none"/>
        </w:rPr>
        <w:t>十二、关于空表的说明</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1.天津市人工影响天气办公室2023年度国有资本经营预算财政拨款收入支出决算表为空表。</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01"/>
        <w:jc w:val="left"/>
        <w:textAlignment w:val="auto"/>
        <w:rPr>
          <w:rFonts w:hint="eastAsia" w:ascii="Times New Roman" w:hAnsi="Times New Roman" w:eastAsia="仿宋_GB2312" w:cs="仿宋_GB2312"/>
          <w:sz w:val="30"/>
          <w:szCs w:val="30"/>
          <w:highlight w:val="none"/>
          <w:lang w:eastAsia="zh-CN"/>
        </w:rPr>
      </w:pP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第三部分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年度部门决算情况说明</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一、收入支出决算总体情况说明</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zh-CN" w:eastAsia="zh-CN"/>
        </w:rPr>
        <w:t>天津市人工影响天气办公室2023年度收入、支出决算总计</w:t>
      </w:r>
      <w:r>
        <w:rPr>
          <w:rFonts w:hint="eastAsia" w:ascii="Times New Roman" w:hAnsi="Times New Roman" w:eastAsia="仿宋_GB2312" w:cs="仿宋_GB2312"/>
          <w:sz w:val="30"/>
          <w:szCs w:val="30"/>
          <w:highlight w:val="none"/>
          <w:lang w:eastAsia="zh-CN"/>
        </w:rPr>
        <w:t>41,435,079.15元，与2022年度相比，收、支总计各增加31,113,819.09元，增长301.45%，</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：人工影响天气飞机增雨作业费和人工影响天气作业业务保障经费的地方财政拨款增加。</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二、</w:t>
      </w:r>
      <w:r>
        <w:rPr>
          <w:rFonts w:hint="eastAsia" w:ascii="Times New Roman" w:hAnsi="Times New Roman" w:eastAsia="黑体" w:cs="黑体"/>
          <w:b/>
          <w:bCs/>
          <w:kern w:val="0"/>
          <w:sz w:val="30"/>
          <w:szCs w:val="30"/>
          <w:highlight w:val="none"/>
        </w:rPr>
        <w:t>收入决算情况</w:t>
      </w:r>
      <w:r>
        <w:rPr>
          <w:rFonts w:hint="eastAsia" w:ascii="Times New Roman" w:hAnsi="Times New Roman" w:eastAsia="黑体" w:cs="黑体"/>
          <w:b/>
          <w:bCs/>
          <w:kern w:val="0"/>
          <w:sz w:val="30"/>
          <w:szCs w:val="30"/>
          <w:highlight w:val="none"/>
          <w:lang w:val="zh-CN"/>
        </w:rPr>
        <w:t>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40,688,900.49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增加31,054,186.37</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人工影响天气飞机增雨作业费和人工影响天气作业业务保障经费的地方财政收入增加。</w:t>
      </w:r>
    </w:p>
    <w:p>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18,513,396.85</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45.5</w:t>
      </w:r>
      <w:r>
        <w:rPr>
          <w:rFonts w:hint="eastAsia" w:ascii="Times New Roman" w:hAnsi="Times New Roman" w:eastAsia="宋体" w:cs="Times New Roman"/>
          <w:sz w:val="30"/>
          <w:szCs w:val="30"/>
          <w:highlight w:val="none"/>
          <w:lang w:eastAsia="zh-CN"/>
        </w:rPr>
        <w:t>%；</w:t>
      </w:r>
    </w:p>
    <w:p>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政府性基金预算财政拨款收入</w:t>
      </w:r>
      <w:r>
        <w:rPr>
          <w:rFonts w:hint="eastAsia" w:ascii="Times New Roman" w:hAnsi="Times New Roman" w:eastAsia="仿宋_GB2312" w:cs="仿宋_GB2312"/>
          <w:sz w:val="30"/>
          <w:szCs w:val="30"/>
          <w:highlight w:val="none"/>
          <w:lang w:val="zh-CN"/>
        </w:rPr>
        <w:t>19,741,000.00元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48.52%；</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国有资本经营预算财政拨款收入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财政专户管理资金收入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事业收入</w:t>
      </w:r>
      <w:r>
        <w:rPr>
          <w:rFonts w:hint="eastAsia" w:ascii="Times New Roman" w:hAnsi="Times New Roman" w:eastAsia="仿宋_GB2312" w:cs="仿宋_GB2312"/>
          <w:sz w:val="30"/>
          <w:szCs w:val="30"/>
          <w:highlight w:val="none"/>
          <w:lang w:val="zh-CN"/>
        </w:rPr>
        <w:t>1,311,600.00元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3.22%；</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事业单位经营收入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上级补助收入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eastAsia="仿宋_GB2312"/>
          <w:sz w:val="30"/>
          <w:szCs w:val="30"/>
          <w:highlight w:val="none"/>
        </w:rPr>
        <w:t>附属单位上缴收入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1,122,903.64元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2.76%</w:t>
      </w:r>
      <w:r>
        <w:rPr>
          <w:rFonts w:hint="eastAsia" w:ascii="Times New Roman" w:hAnsi="Times New Roman" w:eastAsia="仿宋_GB2312" w:cs="仿宋_GB2312"/>
          <w:sz w:val="30"/>
          <w:szCs w:val="30"/>
          <w:highlight w:val="none"/>
          <w:lang w:val="zh-CN" w:eastAsia="zh-CN"/>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三、支出</w:t>
      </w:r>
      <w:r>
        <w:rPr>
          <w:rFonts w:hint="eastAsia" w:ascii="Times New Roman" w:hAnsi="Times New Roman" w:eastAsia="黑体" w:cs="黑体"/>
          <w:b/>
          <w:bCs/>
          <w:kern w:val="0"/>
          <w:sz w:val="30"/>
          <w:szCs w:val="30"/>
          <w:highlight w:val="none"/>
        </w:rPr>
        <w:t>决算情况说明</w:t>
      </w:r>
    </w:p>
    <w:p>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40,814,326.06</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31,152,429.38</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lang w:eastAsia="zh-CN"/>
        </w:rPr>
        <w:t>人工影响天气飞机增雨作业费和人工影响天气作业业务保障经费的地方财政支出增加。</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4,012,029.11元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9.83</w:t>
      </w:r>
      <w:r>
        <w:rPr>
          <w:rFonts w:hint="eastAsia" w:ascii="Times New Roman" w:hAnsi="Times New Roman" w:eastAsia="仿宋_GB2312" w:cs="仿宋_GB2312"/>
          <w:sz w:val="30"/>
          <w:szCs w:val="30"/>
          <w:highlight w:val="none"/>
          <w:lang w:eastAsia="zh-CN"/>
        </w:rPr>
        <w:t>%；</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36,802,296.95元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占90.17%；</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上缴上级支出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经营支出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对附属单位补助支出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四、财政拨款收支决算总体情况说明</w:t>
      </w:r>
    </w:p>
    <w:p>
      <w:pPr>
        <w:autoSpaceDE w:val="0"/>
        <w:autoSpaceDN w:val="0"/>
        <w:adjustRightInd w:val="0"/>
        <w:spacing w:line="58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38,254,396.85</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31,790,007.45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491.77</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人工影响天气飞机增雨作业费和人工影响天气作业业务保障经费的地方财政拨款增加。</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lang w:val="zh-CN"/>
        </w:rPr>
      </w:pPr>
      <w:r>
        <w:rPr>
          <w:rFonts w:hint="eastAsia" w:ascii="Times New Roman" w:hAnsi="Times New Roman" w:eastAsia="黑体" w:cs="黑体"/>
          <w:b/>
          <w:bCs/>
          <w:kern w:val="0"/>
          <w:sz w:val="30"/>
          <w:szCs w:val="30"/>
          <w:highlight w:val="none"/>
          <w:lang w:val="zh-CN"/>
        </w:rPr>
        <w:t>五、一般公共预算财政拨款支出决算情况说明</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天津市人工影响天气办公室2023年度部门决算一般公共预算财政拨款支出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计18,513,396.85元，占本年支出合计的45.36%，与2022年度相比，一般公共预算财政拨款支出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13,549,007.45元，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272.92%，</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：人工影响天气飞机增雨作业费和人工影响天气作业业务保障经费的地方财政支出增加。</w:t>
      </w:r>
    </w:p>
    <w:p>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18,513,396.85</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科学技术类支出26396.85元，占比0.15%，社会保障和就业类支出284000元，占比1.53%，卫生健康类支出141000元，占比0.76%，自然资源海洋气象类支出18062000元，占比97.56%</w:t>
      </w:r>
    </w:p>
    <w:p>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18,798,000.00</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18,513,396.85</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98.49%</w:t>
      </w:r>
      <w:r>
        <w:rPr>
          <w:rFonts w:hint="eastAsia" w:ascii="Times New Roman" w:hAnsi="Times New Roman" w:eastAsia="仿宋_GB2312" w:cs="仿宋_GB2312"/>
          <w:kern w:val="0"/>
          <w:sz w:val="30"/>
          <w:szCs w:val="30"/>
          <w:highlight w:val="none"/>
        </w:rPr>
        <w:t>。其中：</w:t>
      </w:r>
    </w:p>
    <w:p>
      <w:pPr>
        <w:numPr>
          <w:numId w:val="0"/>
        </w:num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en-US" w:eastAsia="zh-CN"/>
        </w:rPr>
        <w:t>1.</w:t>
      </w:r>
      <w:r>
        <w:rPr>
          <w:rFonts w:hint="eastAsia" w:ascii="Times New Roman" w:hAnsi="Times New Roman" w:eastAsia="仿宋_GB2312" w:cs="仿宋_GB2312"/>
          <w:sz w:val="30"/>
          <w:szCs w:val="30"/>
          <w:highlight w:val="none"/>
          <w:lang w:eastAsia="zh-CN"/>
        </w:rPr>
        <w:t>科学技术支出（类）基础研究（款）自然科学基金（项）年初预算为0元，支出决算为23196.85元，决算数大于年初预算数的主要原因是基于机载微波辐射计探测云中过冷水反演算法研究项目调整增加预算。</w:t>
      </w:r>
    </w:p>
    <w:p>
      <w:pPr>
        <w:numPr>
          <w:numId w:val="0"/>
        </w:num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 科学技术支出（类）基础研究（款）其他基础研究支出（项）年初预算为0元，支出决算为3200元，决算数大于年初预算数的主要原因是基于机载微波辐射计探测云中过冷水反演算法研究项目调整增加预算。</w:t>
      </w:r>
    </w:p>
    <w:p>
      <w:pPr>
        <w:numPr>
          <w:numId w:val="0"/>
        </w:num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3.社会保障和就业支出（类）行政事业单位养老支出（款）机关事业单位基本养老保险缴费支出（项）年初预算为209000元，支出决算为189000元，完成年初预算的90.43%，决算数小于年初预算数的主要原因是退休一人，减少机关事业单位基本养老保险缴费支出 。</w:t>
      </w:r>
    </w:p>
    <w:p>
      <w:pPr>
        <w:numPr>
          <w:numId w:val="0"/>
        </w:num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4 社会保障和就业支出（类）行政事业单位养老支出（款）机关事业单位职业年金缴费支出（项）年初预算为105000元，支出决算为95000元，完成年初预算90.48%，决算数小于年初预算数的主要原因是退休一人，减少机关事业单位职业年金缴费支出。</w:t>
      </w:r>
    </w:p>
    <w:p>
      <w:pPr>
        <w:numPr>
          <w:ilvl w:val="0"/>
          <w:numId w:val="1"/>
        </w:num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卫生健康支出（类）行政事业单位医疗（款）事业单位医疗（项）年初预算为137000元，支出决算为122000元，完成年初预算的89.05%，决算数小于年初预算数的主要原因减少一人，减少基本医疗保险缴费支出。</w:t>
      </w:r>
    </w:p>
    <w:p>
      <w:pPr>
        <w:numPr>
          <w:ilvl w:val="0"/>
          <w:numId w:val="1"/>
        </w:num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6.卫生健康支出（类）行政事业单位医疗（款）其他行政事业单位医疗（项）年初预算为17000元，支出决算为19000元，完成年初预算的111.76%，决算数大于年初预算数的主要原因是增加医疗费补助支出。</w:t>
      </w:r>
    </w:p>
    <w:p>
      <w:pPr>
        <w:numPr>
          <w:ilvl w:val="0"/>
          <w:numId w:val="1"/>
        </w:num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7.自然资源海洋气象支出（类）气象事务（款）气象事业机构（项）年初预算为2700000元，支出决算为2432000元，完成年初预算的90.07%，决算数小于年初预算数的主要原因是本年度退休</w:t>
      </w:r>
      <w:r>
        <w:rPr>
          <w:rFonts w:hint="eastAsia" w:ascii="Times New Roman" w:hAnsi="Times New Roman" w:eastAsia="仿宋_GB2312" w:cs="仿宋_GB2312"/>
          <w:sz w:val="30"/>
          <w:szCs w:val="30"/>
          <w:highlight w:val="none"/>
          <w:lang w:val="en-US" w:eastAsia="zh-CN"/>
        </w:rPr>
        <w:t>一</w:t>
      </w:r>
      <w:r>
        <w:rPr>
          <w:rFonts w:hint="eastAsia" w:ascii="Times New Roman" w:hAnsi="Times New Roman" w:eastAsia="仿宋_GB2312" w:cs="仿宋_GB2312"/>
          <w:sz w:val="30"/>
          <w:szCs w:val="30"/>
          <w:highlight w:val="none"/>
          <w:lang w:eastAsia="zh-CN"/>
        </w:rPr>
        <w:t>人，人员支出减少 。</w:t>
      </w:r>
    </w:p>
    <w:p>
      <w:pPr>
        <w:numPr>
          <w:ilvl w:val="0"/>
          <w:numId w:val="1"/>
        </w:num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8.自然资源海洋气象支出（类）气象事务（款）气象服务（项）年初预算为15630000元，支出决算为15630000元，完成年初预算的 100%，决算数等于年初预算数 。</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六、一般公共预算财政拨款基本支出决算情况说明</w:t>
      </w:r>
    </w:p>
    <w:p>
      <w:pPr>
        <w:autoSpaceDE w:val="0"/>
        <w:autoSpaceDN w:val="0"/>
        <w:adjustRightInd w:val="0"/>
        <w:spacing w:line="600" w:lineRule="exact"/>
        <w:ind w:firstLine="72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2,857,000.00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仿宋_GB2312"/>
          <w:sz w:val="30"/>
          <w:szCs w:val="30"/>
          <w:highlight w:val="none"/>
          <w:lang w:eastAsia="zh-CN"/>
        </w:rPr>
        <w:t>174,909.40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退休一人</w:t>
      </w:r>
      <w:r>
        <w:rPr>
          <w:rFonts w:hint="eastAsia" w:ascii="Times New Roman" w:hAnsi="Times New Roman" w:eastAsia="仿宋_GB2312" w:cs="仿宋_GB2312"/>
          <w:sz w:val="30"/>
          <w:szCs w:val="30"/>
          <w:highlight w:val="none"/>
          <w:lang w:val="en-US" w:eastAsia="zh-CN"/>
        </w:rPr>
        <w:t>导致基本支出减少</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其中：</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2,554,000.00</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主要包括基本工资，津贴补贴，奖金，绩效工资，机关事业单位基本养老保险缴费，职业年金缴费，职工基本医疗保险缴费，其他社会保障缴费，住房公积金，其他工资福利支出，退休费，奖励金。</w:t>
      </w:r>
    </w:p>
    <w:p>
      <w:pPr>
        <w:autoSpaceDE w:val="0"/>
        <w:autoSpaceDN w:val="0"/>
        <w:adjustRightInd w:val="0"/>
        <w:spacing w:line="600" w:lineRule="exact"/>
        <w:ind w:firstLine="72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303,000.00</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主要包括办公费，印刷费，咨询费，邮电费，差旅费，维护费，租赁费，培训费，劳务费，委托业务费，工会经费，公务用车运行维护费，其他交通费用，税金及附加费用，其他商品和服务支出，办公设备购置。</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七、政府性基金预算财政拨款收支决算情况</w:t>
      </w:r>
    </w:p>
    <w:p>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19,741,000.00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19,741,000.00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年度相比，政府性基金财政拨款支出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18,241,000.00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1216.07%</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r>
        <w:rPr>
          <w:rFonts w:hint="eastAsia" w:ascii="Times New Roman" w:hAnsi="Times New Roman" w:eastAsia="仿宋_GB2312" w:cs="仿宋_GB2312"/>
          <w:sz w:val="30"/>
          <w:szCs w:val="30"/>
          <w:highlight w:val="none"/>
          <w:lang w:eastAsia="zh-CN"/>
        </w:rPr>
        <w:t>2023年当年政府性基金拨款中人工影响天气飞机增雨作业费13</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000</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000元，人工影响天气作业业务保障经费6</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741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000元，较2022年有所增加。</w:t>
      </w:r>
    </w:p>
    <w:p>
      <w:pPr>
        <w:autoSpaceDE w:val="0"/>
        <w:autoSpaceDN w:val="0"/>
        <w:adjustRightInd w:val="0"/>
        <w:spacing w:line="600" w:lineRule="exact"/>
        <w:ind w:firstLine="6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val="en-US" w:eastAsia="zh-CN"/>
        </w:rPr>
        <w:tab/>
      </w:r>
      <w:r>
        <w:rPr>
          <w:rFonts w:hint="eastAsia" w:ascii="Times New Roman" w:hAnsi="Times New Roman" w:eastAsia="黑体" w:cs="黑体"/>
          <w:b/>
          <w:bCs/>
          <w:kern w:val="0"/>
          <w:sz w:val="30"/>
          <w:szCs w:val="30"/>
          <w:highlight w:val="none"/>
        </w:rPr>
        <w:t>八、国有资本经营预算财政拨款收支决算情况说明</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color w:val="000000"/>
          <w:kern w:val="0"/>
          <w:sz w:val="30"/>
          <w:szCs w:val="30"/>
          <w:highlight w:val="none"/>
          <w:lang w:eastAsia="zh-CN"/>
        </w:rPr>
        <w:t>天津市人工影响天气办公室</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hint="eastAsia" w:ascii="Times New Roman" w:hAnsi="Times New Roman" w:eastAsia="仿宋_GB2312" w:cs="仿宋_GB2312"/>
          <w:kern w:val="0"/>
          <w:sz w:val="30"/>
          <w:szCs w:val="30"/>
          <w:highlight w:val="none"/>
          <w:lang w:eastAsia="zh-CN"/>
        </w:rPr>
        <w:t>2022</w:t>
      </w:r>
      <w:r>
        <w:rPr>
          <w:rFonts w:hint="eastAsia" w:ascii="Times New Roman" w:hAnsi="Times New Roman" w:eastAsia="仿宋_GB2312" w:cs="仿宋_GB2312"/>
          <w:kern w:val="0"/>
          <w:sz w:val="30"/>
          <w:szCs w:val="30"/>
          <w:highlight w:val="none"/>
        </w:rPr>
        <w:t>年度相比，国有资本经营预算财政拨款支出</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仿宋_GB2312" w:cs="仿宋_GB2312"/>
          <w:sz w:val="30"/>
          <w:szCs w:val="30"/>
          <w:highlight w:val="none"/>
          <w:lang w:val="en-US" w:eastAsia="zh-CN"/>
        </w:rPr>
        <w:t>2022年度、</w:t>
      </w:r>
      <w:r>
        <w:rPr>
          <w:rFonts w:hint="eastAsia" w:ascii="Times New Roman" w:hAnsi="Times New Roman" w:eastAsia="仿宋_GB2312" w:cs="仿宋_GB2312"/>
          <w:sz w:val="30"/>
          <w:szCs w:val="30"/>
          <w:highlight w:val="none"/>
          <w:lang w:eastAsia="zh-CN"/>
        </w:rPr>
        <w:t>2023年度</w:t>
      </w:r>
      <w:r>
        <w:rPr>
          <w:rFonts w:hint="eastAsia" w:ascii="Times New Roman" w:hAnsi="Times New Roman" w:eastAsia="仿宋_GB2312" w:cs="仿宋_GB2312"/>
          <w:sz w:val="30"/>
          <w:szCs w:val="30"/>
          <w:highlight w:val="none"/>
          <w:lang w:val="en-US" w:eastAsia="zh-CN"/>
        </w:rPr>
        <w:t>均</w:t>
      </w:r>
      <w:r>
        <w:rPr>
          <w:rFonts w:hint="eastAsia" w:ascii="Times New Roman" w:hAnsi="Times New Roman" w:eastAsia="仿宋_GB2312" w:cs="仿宋_GB2312"/>
          <w:sz w:val="30"/>
          <w:szCs w:val="30"/>
          <w:highlight w:val="none"/>
          <w:lang w:eastAsia="zh-CN"/>
        </w:rPr>
        <w:t>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九、财政拨款</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三公</w:t>
      </w:r>
      <w:r>
        <w:rPr>
          <w:rFonts w:ascii="Times New Roman" w:hAnsi="Times New Roman" w:eastAsia="黑体" w:cs="黑体"/>
          <w:b/>
          <w:bCs/>
          <w:kern w:val="0"/>
          <w:sz w:val="30"/>
          <w:szCs w:val="30"/>
          <w:highlight w:val="none"/>
        </w:rPr>
        <w:t>”</w:t>
      </w:r>
      <w:r>
        <w:rPr>
          <w:rFonts w:hint="eastAsia" w:ascii="Times New Roman" w:hAnsi="Times New Roman" w:eastAsia="黑体" w:cs="黑体"/>
          <w:b/>
          <w:bCs/>
          <w:kern w:val="0"/>
          <w:sz w:val="30"/>
          <w:szCs w:val="30"/>
          <w:highlight w:val="none"/>
        </w:rPr>
        <w:t>经费</w:t>
      </w:r>
      <w:r>
        <w:rPr>
          <w:rFonts w:hint="eastAsia" w:ascii="Times New Roman" w:hAnsi="Times New Roman" w:eastAsia="黑体" w:cs="黑体"/>
          <w:b/>
          <w:bCs/>
          <w:kern w:val="0"/>
          <w:sz w:val="30"/>
          <w:szCs w:val="30"/>
          <w:highlight w:val="none"/>
          <w:lang w:val="zh-CN"/>
        </w:rPr>
        <w:t>支出决算</w:t>
      </w:r>
      <w:r>
        <w:rPr>
          <w:rFonts w:hint="eastAsia" w:ascii="Times New Roman" w:hAnsi="Times New Roman" w:eastAsia="黑体" w:cs="黑体"/>
          <w:b/>
          <w:bCs/>
          <w:kern w:val="0"/>
          <w:sz w:val="30"/>
          <w:szCs w:val="30"/>
          <w:highlight w:val="none"/>
        </w:rPr>
        <w:t>情况</w:t>
      </w:r>
    </w:p>
    <w:p>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25,000.00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24,956.95</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43.05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99.83</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1,889.96</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8.19</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val="en-US" w:eastAsia="zh-CN"/>
        </w:rPr>
        <w:t>公务用车出行工作安排减少，节约</w:t>
      </w:r>
      <w:r>
        <w:rPr>
          <w:rFonts w:hint="eastAsia" w:ascii="Times New Roman" w:hAnsi="Times New Roman" w:eastAsia="仿宋_GB2312" w:cs="仿宋_GB2312"/>
          <w:sz w:val="30"/>
          <w:szCs w:val="30"/>
          <w:highlight w:val="none"/>
          <w:lang w:eastAsia="zh-CN"/>
        </w:rPr>
        <w:t>用车运行维护费开支</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增加</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公务用车</w:t>
      </w:r>
      <w:r>
        <w:rPr>
          <w:rFonts w:hint="eastAsia" w:ascii="Times New Roman" w:hAnsi="Times New Roman" w:eastAsia="仿宋_GB2312" w:cs="仿宋_GB2312"/>
          <w:sz w:val="30"/>
          <w:szCs w:val="30"/>
          <w:highlight w:val="none"/>
          <w:lang w:val="en-US" w:eastAsia="zh-CN"/>
        </w:rPr>
        <w:t>使用</w:t>
      </w:r>
      <w:r>
        <w:rPr>
          <w:rFonts w:hint="eastAsia" w:ascii="Times New Roman" w:hAnsi="Times New Roman" w:eastAsia="仿宋_GB2312" w:cs="仿宋_GB2312"/>
          <w:sz w:val="30"/>
          <w:szCs w:val="30"/>
          <w:highlight w:val="none"/>
          <w:lang w:eastAsia="zh-CN"/>
        </w:rPr>
        <w:t>年限增长，运行维护费开支增多。</w:t>
      </w:r>
    </w:p>
    <w:p>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预算数；决算数较上年</w:t>
      </w:r>
      <w:r>
        <w:rPr>
          <w:rFonts w:hint="eastAsia" w:ascii="Times New Roman" w:hAnsi="Times New Roman" w:eastAsia="仿宋_GB2312" w:cs="仿宋_GB2312"/>
          <w:sz w:val="30"/>
          <w:szCs w:val="30"/>
          <w:highlight w:val="none"/>
          <w:lang w:eastAsia="zh-CN"/>
        </w:rPr>
        <w:t>持平。</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numPr>
          <w:ilvl w:val="0"/>
          <w:numId w:val="2"/>
        </w:num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25,000.00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24,956.95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43.05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99.83</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1,889.96</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8.19</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val="en-US" w:eastAsia="zh-CN"/>
        </w:rPr>
        <w:t>公务用车出行工作安排减少，节约</w:t>
      </w:r>
      <w:r>
        <w:rPr>
          <w:rFonts w:hint="eastAsia" w:ascii="Times New Roman" w:hAnsi="Times New Roman" w:eastAsia="仿宋_GB2312" w:cs="仿宋_GB2312"/>
          <w:sz w:val="30"/>
          <w:szCs w:val="30"/>
          <w:highlight w:val="none"/>
          <w:lang w:eastAsia="zh-CN"/>
        </w:rPr>
        <w:t>用车运行维护费开支</w:t>
      </w:r>
      <w:r>
        <w:rPr>
          <w:rFonts w:hint="eastAsia" w:ascii="Times New Roman" w:hAnsi="Times New Roman" w:eastAsia="仿宋_GB2312" w:cs="仿宋_GB2312"/>
          <w:kern w:val="0"/>
          <w:sz w:val="30"/>
          <w:szCs w:val="30"/>
          <w:highlight w:val="none"/>
          <w:lang w:eastAsia="zh-CN"/>
        </w:rPr>
        <w:t>；</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增加</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公务用车年限</w:t>
      </w:r>
      <w:r>
        <w:rPr>
          <w:rFonts w:hint="eastAsia" w:ascii="Times New Roman" w:hAnsi="Times New Roman" w:eastAsia="仿宋_GB2312" w:cs="仿宋_GB2312"/>
          <w:sz w:val="30"/>
          <w:szCs w:val="30"/>
          <w:highlight w:val="none"/>
          <w:lang w:val="en-US" w:eastAsia="zh-CN"/>
        </w:rPr>
        <w:t>使用</w:t>
      </w:r>
      <w:r>
        <w:rPr>
          <w:rFonts w:hint="eastAsia" w:ascii="Times New Roman" w:hAnsi="Times New Roman" w:eastAsia="仿宋_GB2312" w:cs="仿宋_GB2312"/>
          <w:sz w:val="30"/>
          <w:szCs w:val="30"/>
          <w:highlight w:val="none"/>
          <w:lang w:eastAsia="zh-CN"/>
        </w:rPr>
        <w:t>增长，运行维护费开支增多。</w:t>
      </w:r>
    </w:p>
    <w:p>
      <w:pPr>
        <w:numPr>
          <w:numId w:val="0"/>
        </w:numPr>
        <w:autoSpaceDE w:val="0"/>
        <w:autoSpaceDN w:val="0"/>
        <w:adjustRightInd w:val="0"/>
        <w:spacing w:line="600" w:lineRule="exact"/>
        <w:ind w:firstLine="600" w:firstLineChars="2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其中：公务用车运行维护费预算</w:t>
      </w:r>
      <w:r>
        <w:rPr>
          <w:rFonts w:hint="eastAsia" w:ascii="Times New Roman" w:hAnsi="Times New Roman" w:eastAsia="仿宋_GB2312" w:cs="Times New Roman"/>
          <w:kern w:val="0"/>
          <w:sz w:val="30"/>
          <w:szCs w:val="30"/>
          <w:highlight w:val="none"/>
          <w:lang w:eastAsia="zh-CN"/>
        </w:rPr>
        <w:t>25,000.00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24,956.95</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减少</w:t>
      </w:r>
      <w:r>
        <w:rPr>
          <w:rFonts w:hint="eastAsia" w:ascii="Times New Roman" w:hAnsi="Times New Roman" w:eastAsia="仿宋_GB2312" w:cs="Times New Roman"/>
          <w:kern w:val="0"/>
          <w:sz w:val="30"/>
          <w:szCs w:val="30"/>
          <w:highlight w:val="none"/>
          <w:lang w:eastAsia="zh-CN"/>
        </w:rPr>
        <w:t>43.05</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99.83</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kern w:val="0"/>
          <w:sz w:val="30"/>
          <w:szCs w:val="30"/>
          <w:highlight w:val="none"/>
          <w:lang w:eastAsia="zh-CN"/>
        </w:rPr>
        <w:t>1,889.96</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kern w:val="0"/>
          <w:sz w:val="30"/>
          <w:szCs w:val="30"/>
          <w:highlight w:val="none"/>
          <w:lang w:eastAsia="zh-CN"/>
        </w:rPr>
        <w:t>8.19</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小于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val="en-US" w:eastAsia="zh-CN"/>
        </w:rPr>
        <w:t>公务用车出行工作安排减少，节约</w:t>
      </w:r>
      <w:r>
        <w:rPr>
          <w:rFonts w:hint="eastAsia" w:ascii="Times New Roman" w:hAnsi="Times New Roman" w:eastAsia="仿宋_GB2312" w:cs="仿宋_GB2312"/>
          <w:sz w:val="30"/>
          <w:szCs w:val="30"/>
          <w:highlight w:val="none"/>
          <w:lang w:eastAsia="zh-CN"/>
        </w:rPr>
        <w:t>用车运行维护费开支</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增加</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公务用车</w:t>
      </w:r>
      <w:r>
        <w:rPr>
          <w:rFonts w:hint="eastAsia" w:ascii="Times New Roman" w:hAnsi="Times New Roman" w:eastAsia="仿宋_GB2312" w:cs="仿宋_GB2312"/>
          <w:sz w:val="30"/>
          <w:szCs w:val="30"/>
          <w:highlight w:val="none"/>
          <w:lang w:val="en-US" w:eastAsia="zh-CN"/>
        </w:rPr>
        <w:t>使用</w:t>
      </w:r>
      <w:r>
        <w:rPr>
          <w:rFonts w:hint="eastAsia" w:ascii="Times New Roman" w:hAnsi="Times New Roman" w:eastAsia="仿宋_GB2312" w:cs="仿宋_GB2312"/>
          <w:sz w:val="30"/>
          <w:szCs w:val="30"/>
          <w:highlight w:val="none"/>
          <w:lang w:eastAsia="zh-CN"/>
        </w:rPr>
        <w:t>年限增长，运行维护费开支增多。</w:t>
      </w:r>
    </w:p>
    <w:p>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2</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预算数；决算数较上年</w:t>
      </w:r>
      <w:r>
        <w:rPr>
          <w:rFonts w:hint="eastAsia" w:ascii="Times New Roman" w:hAnsi="Times New Roman" w:eastAsia="仿宋_GB2312" w:cs="仿宋_GB2312"/>
          <w:sz w:val="30"/>
          <w:szCs w:val="30"/>
          <w:highlight w:val="none"/>
          <w:lang w:eastAsia="zh-CN"/>
        </w:rPr>
        <w:t>持平。</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预算数；决算数较上年</w:t>
      </w:r>
      <w:r>
        <w:rPr>
          <w:rFonts w:hint="eastAsia" w:ascii="Times New Roman" w:hAnsi="Times New Roman" w:eastAsia="仿宋_GB2312" w:cs="仿宋_GB2312"/>
          <w:sz w:val="30"/>
          <w:szCs w:val="30"/>
          <w:highlight w:val="none"/>
          <w:lang w:eastAsia="zh-CN"/>
        </w:rPr>
        <w:t>持平。</w:t>
      </w:r>
    </w:p>
    <w:p>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十、机关运行经费支出情况说明</w:t>
      </w:r>
    </w:p>
    <w:p>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天津市人工影响天气办公室</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仿宋_GB2312" w:cs="仿宋_GB2312"/>
          <w:sz w:val="30"/>
          <w:szCs w:val="30"/>
          <w:highlight w:val="none"/>
          <w:lang w:eastAsia="zh-CN"/>
        </w:rPr>
        <w:t>天津市人工影响天气办公室</w:t>
      </w:r>
      <w:r>
        <w:rPr>
          <w:rFonts w:hint="eastAsia" w:ascii="Times New Roman" w:hAnsi="Times New Roman" w:eastAsia="仿宋_GB2312" w:cs="仿宋_GB2312"/>
          <w:sz w:val="30"/>
          <w:szCs w:val="30"/>
          <w:highlight w:val="none"/>
          <w:lang w:val="en-US" w:eastAsia="zh-CN"/>
        </w:rPr>
        <w:t>2022年度、</w:t>
      </w:r>
      <w:r>
        <w:rPr>
          <w:rFonts w:hint="eastAsia" w:ascii="Times New Roman" w:hAnsi="Times New Roman" w:eastAsia="仿宋_GB2312" w:cs="仿宋_GB2312"/>
          <w:sz w:val="30"/>
          <w:szCs w:val="30"/>
          <w:highlight w:val="none"/>
          <w:lang w:eastAsia="zh-CN"/>
        </w:rPr>
        <w:t>2023年度</w:t>
      </w:r>
      <w:r>
        <w:rPr>
          <w:rFonts w:hint="eastAsia" w:ascii="Times New Roman" w:hAnsi="Times New Roman" w:eastAsia="仿宋_GB2312" w:cs="仿宋_GB2312"/>
          <w:sz w:val="30"/>
          <w:szCs w:val="30"/>
          <w:highlight w:val="none"/>
          <w:lang w:val="en-US" w:eastAsia="zh-CN"/>
        </w:rPr>
        <w:t>均</w:t>
      </w:r>
      <w:r>
        <w:rPr>
          <w:rFonts w:hint="eastAsia" w:ascii="Times New Roman" w:hAnsi="Times New Roman" w:eastAsia="仿宋_GB2312" w:cs="仿宋_GB2312"/>
          <w:sz w:val="30"/>
          <w:szCs w:val="30"/>
          <w:highlight w:val="none"/>
          <w:lang w:eastAsia="zh-CN"/>
        </w:rPr>
        <w:t>无机关运行经费。</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rPr>
        <w:t>十一、政府采购支出情况说明</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天津市人工影响天气办公室</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9,750,000.00</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9,750,000.00</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r>
        <w:rPr>
          <w:rFonts w:hint="eastAsia" w:ascii="Times New Roman" w:hAnsi="Times New Roman" w:eastAsia="仿宋_GB2312" w:cs="仿宋_GB2312"/>
          <w:sz w:val="30"/>
          <w:szCs w:val="30"/>
          <w:highlight w:val="none"/>
          <w:lang w:eastAsia="zh-CN"/>
        </w:rPr>
        <w:t>部门决算公开的政府采购金额口径为2023年本部门纳入部门预算范围的各项政府采购支出金额之和，不包括涉密采购项目支出金额，已做好与2023年政府采购信息统计报表中有关数据的衔接。</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十二、</w:t>
      </w:r>
      <w:r>
        <w:rPr>
          <w:rFonts w:hint="eastAsia" w:ascii="Times New Roman" w:hAnsi="Times New Roman" w:eastAsia="黑体" w:cs="黑体"/>
          <w:b/>
          <w:bCs/>
          <w:kern w:val="0"/>
          <w:sz w:val="30"/>
          <w:szCs w:val="30"/>
          <w:highlight w:val="none"/>
        </w:rPr>
        <w:t>国有资产占有使用情况说明</w:t>
      </w:r>
    </w:p>
    <w:p>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highlight w:val="none"/>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天津市人工影响天气办公室</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2</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2</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4</w:t>
      </w:r>
      <w:r>
        <w:rPr>
          <w:rFonts w:hint="eastAsia" w:ascii="Times New Roman" w:hAnsi="Times New Roman" w:eastAsia="仿宋_GB2312" w:cs="仿宋_GB2312"/>
          <w:kern w:val="0"/>
          <w:sz w:val="30"/>
          <w:szCs w:val="30"/>
          <w:highlight w:val="none"/>
        </w:rPr>
        <w:t>台（套）。</w:t>
      </w:r>
    </w:p>
    <w:p>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单价100万元以上的设备包括：会商系统、移动式X波段全固态双偏振多普勒天气雷达、云微物理探测设备、增雨飞机空地数据海事卫星传输设备。</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十三、</w:t>
      </w:r>
      <w:r>
        <w:rPr>
          <w:rFonts w:hint="eastAsia" w:ascii="Times New Roman" w:hAnsi="Times New Roman" w:eastAsia="黑体" w:cs="黑体"/>
          <w:b/>
          <w:bCs/>
          <w:kern w:val="0"/>
          <w:sz w:val="30"/>
          <w:szCs w:val="30"/>
          <w:highlight w:val="none"/>
        </w:rPr>
        <w:t>预算绩效情况说明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根据预算绩效管理要求，天津市人工影响天气办公室2023年度已对2个市级项目开展绩效自评，涉及金额35,371,000.00元，自评结果已随部门决算一并公开；已对0个项目开展部门评价，涉及金额0.00元。</w:t>
      </w:r>
    </w:p>
    <w:p>
      <w:pPr>
        <w:keepNext/>
        <w:keepLines/>
        <w:autoSpaceDE w:val="0"/>
        <w:autoSpaceDN w:val="0"/>
        <w:adjustRightInd w:val="0"/>
        <w:spacing w:line="600" w:lineRule="exact"/>
        <w:ind w:firstLine="602"/>
        <w:jc w:val="left"/>
        <w:outlineLvl w:val="1"/>
        <w:rPr>
          <w:rFonts w:hint="eastAsia" w:ascii="Times New Roman" w:hAnsi="Times New Roman" w:eastAsia="黑体" w:cs="黑体"/>
          <w:b/>
          <w:bCs/>
          <w:kern w:val="0"/>
          <w:sz w:val="30"/>
          <w:szCs w:val="30"/>
          <w:highlight w:val="none"/>
        </w:rPr>
      </w:pPr>
      <w:r>
        <w:rPr>
          <w:rFonts w:hint="eastAsia" w:ascii="Times New Roman" w:hAnsi="Times New Roman" w:eastAsia="黑体" w:cs="黑体"/>
          <w:b/>
          <w:bCs/>
          <w:kern w:val="0"/>
          <w:sz w:val="30"/>
          <w:szCs w:val="30"/>
          <w:highlight w:val="none"/>
          <w:lang w:val="zh-CN"/>
        </w:rPr>
        <w:t>十四、</w:t>
      </w:r>
      <w:r>
        <w:rPr>
          <w:rFonts w:hint="eastAsia" w:ascii="Times New Roman" w:hAnsi="Times New Roman" w:eastAsia="黑体" w:cs="黑体"/>
          <w:b/>
          <w:bCs/>
          <w:kern w:val="0"/>
          <w:sz w:val="30"/>
          <w:szCs w:val="30"/>
          <w:highlight w:val="none"/>
        </w:rPr>
        <w:t>教育、医疗卫生、社会保障和就业、住房保障、涉农补贴等民生支出情况说明</w:t>
      </w:r>
    </w:p>
    <w:p>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bookmarkStart w:id="0" w:name="_GoBack"/>
      <w:bookmarkEnd w:id="0"/>
      <w:r>
        <w:rPr>
          <w:rFonts w:hint="eastAsia" w:ascii="Times New Roman" w:hAnsi="Times New Roman" w:eastAsia="仿宋_GB2312" w:cs="仿宋_GB2312"/>
          <w:sz w:val="30"/>
          <w:szCs w:val="30"/>
          <w:highlight w:val="none"/>
          <w:lang w:eastAsia="zh-CN"/>
        </w:rPr>
        <w:t>天津市人工影响天气办公室不属于乡、镇、街级单位，不涉及公开2023年度教育、医疗卫生、社会保障和就业、住房保障、涉农补贴等民生支出情况。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第四部分名词解释</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148D34"/>
    <w:multiLevelType w:val="singleLevel"/>
    <w:tmpl w:val="B2148D34"/>
    <w:lvl w:ilvl="0" w:tentative="0">
      <w:start w:val="2"/>
      <w:numFmt w:val="decimal"/>
      <w:lvlText w:val="%1."/>
      <w:lvlJc w:val="left"/>
      <w:pPr>
        <w:tabs>
          <w:tab w:val="left" w:pos="312"/>
        </w:tabs>
      </w:pPr>
    </w:lvl>
  </w:abstractNum>
  <w:abstractNum w:abstractNumId="1">
    <w:nsid w:val="58A270BD"/>
    <w:multiLevelType w:val="singleLevel"/>
    <w:tmpl w:val="58A270BD"/>
    <w:lvl w:ilvl="0" w:tentative="0">
      <w:start w:val="5"/>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2YmNiZmU2NjRkMmJmMGJkMjZkZGU3MTI4NjRkOTQ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B6519A"/>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007C48"/>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autoRedefine/>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autoRedefine/>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autoRedefine/>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autoRedefine/>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autoRedefine/>
    <w:qFormat/>
    <w:uiPriority w:val="99"/>
    <w:rPr>
      <w:rFonts w:ascii="方正小标宋简体" w:eastAsia="方正小标宋简体"/>
      <w:kern w:val="0"/>
      <w:sz w:val="24"/>
      <w:szCs w:val="24"/>
    </w:rPr>
  </w:style>
  <w:style w:type="character" w:customStyle="1" w:styleId="10">
    <w:name w:val="标题 2 字符"/>
    <w:basedOn w:val="8"/>
    <w:link w:val="3"/>
    <w:autoRedefine/>
    <w:qFormat/>
    <w:uiPriority w:val="99"/>
    <w:rPr>
      <w:rFonts w:ascii="方正小标宋简体" w:eastAsia="方正小标宋简体"/>
      <w:kern w:val="0"/>
      <w:sz w:val="24"/>
      <w:szCs w:val="24"/>
    </w:rPr>
  </w:style>
  <w:style w:type="character" w:customStyle="1" w:styleId="11">
    <w:name w:val="页眉 字符"/>
    <w:basedOn w:val="8"/>
    <w:link w:val="6"/>
    <w:autoRedefine/>
    <w:qFormat/>
    <w:uiPriority w:val="99"/>
    <w:rPr>
      <w:sz w:val="18"/>
      <w:szCs w:val="18"/>
    </w:rPr>
  </w:style>
  <w:style w:type="character" w:customStyle="1" w:styleId="12">
    <w:name w:val="页脚 字符"/>
    <w:basedOn w:val="8"/>
    <w:link w:val="5"/>
    <w:autoRedefine/>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3220</Words>
  <Characters>5638</Characters>
  <Lines>82</Lines>
  <Paragraphs>23</Paragraphs>
  <TotalTime>9</TotalTime>
  <ScaleCrop>false</ScaleCrop>
  <LinksUpToDate>false</LinksUpToDate>
  <CharactersWithSpaces>5662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2023-08-11T08:11:00Z</dcterms:created>
  <dc:creator>office</dc:creator>
  <cp:lastModifiedBy>qiao</cp:lastModifiedBy>
  <dcterms:modified xsi:type="dcterms:W3CDTF">2024-08-22T07:42:15Z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A44E0A178634409BBBA50D5636087390_13</vt:lpwstr>
  </property>
</Properties>
</file>